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5321E4" w:rsidRDefault="005321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bookmarkStart w:id="0" w:name="_GoBack"/>
      <w:r w:rsidRPr="005321E4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bookmarkEnd w:id="0"/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</w:t>
      </w:r>
      <w:r w:rsidR="006A2EEC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c</w:t>
      </w:r>
      <w:r w:rsidR="006A2EE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. 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a</w:t>
      </w:r>
      <w:r w:rsidR="006A2EE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r</w:t>
      </w:r>
      <w:r w:rsidR="006A2EEC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l</w:t>
      </w:r>
      <w:r w:rsidR="006A2EEC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C.2c 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BENEFICIARIO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Art. 10 del Reg. 508/2014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6A2EEC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6A2EEC" w:rsidSect="00592D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17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>DICHIARA CHE NON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un’infrazione grave a norma dell’articolo 42 del regolamento (CE) n. 1005/2008 del Consigli</w:t>
      </w:r>
      <w:r>
        <w:rPr>
          <w:rFonts w:cs="Arial"/>
          <w:sz w:val="24"/>
        </w:rPr>
        <w:t>o</w:t>
      </w:r>
      <w:r>
        <w:rPr>
          <w:rStyle w:val="Rimandonotaapidipagina"/>
          <w:rFonts w:cs="Arial"/>
          <w:sz w:val="24"/>
        </w:rPr>
        <w:footnoteReference w:id="1"/>
      </w:r>
      <w:r w:rsidRPr="00611200">
        <w:rPr>
          <w:rFonts w:cs="Arial"/>
          <w:sz w:val="24"/>
        </w:rPr>
        <w:t xml:space="preserve"> o dell’articolo 90, paragrafo 1, del regolamento (CE) n. 1224/2009;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è stato associato allo sfruttamento, alla gestione o alla proprietà di pescherecci inclusi nell’elenco unionale delle navi INN di cui all’articolo 40, paragrafo 3, del regolamento (CE) n. 1005/2008, o di pescherecci battenti la bandiera di paesi identificati come paesi terzi non cooperanti ai sensi dell’articolo 33 di tale regolamento;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 xml:space="preserve">ha commesso una grave violazione delle norme della PCP, individuata come tale in altri atti legislativi adottati dal Parlamento europeo e dal Consiglio; 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uno qualsiasi dei reati di cui agli articoli 3 e 4 della direttiva 2008/99/CE del Par</w:t>
      </w:r>
      <w:r>
        <w:rPr>
          <w:rFonts w:cs="Arial"/>
          <w:sz w:val="24"/>
        </w:rPr>
        <w:t>lamento europeo e del Consiglio</w:t>
      </w:r>
      <w:r>
        <w:rPr>
          <w:rStyle w:val="Rimandonotaapidipagina"/>
          <w:rFonts w:cs="Arial"/>
          <w:sz w:val="24"/>
        </w:rPr>
        <w:footnoteReference w:id="2"/>
      </w:r>
      <w:r w:rsidRPr="00611200">
        <w:rPr>
          <w:rFonts w:cs="Arial"/>
          <w:sz w:val="24"/>
        </w:rPr>
        <w:t>, se la domanda riguarda il sostegno di cui al titolo V, capo II " Sviluppo sostenibile dell'acquacoltura";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una frode, come definita all’articolo 1 della convenzione relativa alla tutela degli interessi finanziari delle Comunità europee</w:t>
      </w:r>
      <w:r>
        <w:rPr>
          <w:rStyle w:val="Rimandonotaapidipagina"/>
          <w:rFonts w:cs="Arial"/>
          <w:sz w:val="24"/>
        </w:rPr>
        <w:footnoteReference w:id="3"/>
      </w:r>
      <w:r>
        <w:rPr>
          <w:rFonts w:cs="Arial"/>
          <w:sz w:val="24"/>
        </w:rPr>
        <w:t xml:space="preserve"> </w:t>
      </w:r>
      <w:r w:rsidRPr="00611200">
        <w:rPr>
          <w:rFonts w:cs="Arial"/>
          <w:sz w:val="24"/>
        </w:rPr>
        <w:t>nell’ambito del Fondo europeo per la pesca (FEP) o del FEAMP.</w:t>
      </w:r>
    </w:p>
    <w:p w:rsidR="00611200" w:rsidRDefault="00611200" w:rsidP="00CF704E">
      <w:pPr>
        <w:spacing w:before="120" w:after="120"/>
        <w:jc w:val="both"/>
        <w:rPr>
          <w:rFonts w:cs="Arial"/>
          <w:sz w:val="24"/>
        </w:rPr>
      </w:pP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1256C1" w:rsidP="008A4D5D">
      <w:pPr>
        <w:rPr>
          <w:rFonts w:cs="Arial"/>
          <w:b/>
        </w:rPr>
      </w:pPr>
      <w:r w:rsidRPr="001256C1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1256C1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1256C1" w:rsidP="008A4D5D">
      <w:pPr>
        <w:rPr>
          <w:rFonts w:cs="Arial"/>
          <w:sz w:val="18"/>
        </w:rPr>
      </w:pPr>
      <w:r w:rsidRPr="001256C1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1256C1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1256C1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1256C1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1256C1" w:rsidP="008A4D5D">
      <w:pPr>
        <w:rPr>
          <w:rFonts w:cs="Arial"/>
          <w:b/>
        </w:rPr>
      </w:pPr>
      <w:r w:rsidRPr="001256C1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2D6B">
      <w:footerReference w:type="even" r:id="rId12"/>
      <w:footerReference w:type="default" r:id="rId13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4C" w:rsidRDefault="00E6764C" w:rsidP="000C31B8">
      <w:pPr>
        <w:spacing w:after="0" w:line="240" w:lineRule="auto"/>
      </w:pPr>
      <w:r>
        <w:separator/>
      </w:r>
    </w:p>
  </w:endnote>
  <w:endnote w:type="continuationSeparator" w:id="0">
    <w:p w:rsidR="00E6764C" w:rsidRDefault="00E6764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841"/>
      <w:docPartObj>
        <w:docPartGallery w:val="Page Numbers (Bottom of Page)"/>
        <w:docPartUnique/>
      </w:docPartObj>
    </w:sdtPr>
    <w:sdtContent>
      <w:p w:rsidR="00592D6B" w:rsidRDefault="001256C1">
        <w:pPr>
          <w:pStyle w:val="Pidipagina"/>
          <w:jc w:val="right"/>
        </w:pPr>
        <w:r>
          <w:fldChar w:fldCharType="begin"/>
        </w:r>
        <w:r w:rsidR="00592D6B">
          <w:instrText>PAGE   \* MERGEFORMAT</w:instrText>
        </w:r>
        <w:r>
          <w:fldChar w:fldCharType="separate"/>
        </w:r>
        <w:r w:rsidR="006A2EEC">
          <w:rPr>
            <w:noProof/>
          </w:rPr>
          <w:t>17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549205"/>
      <w:docPartObj>
        <w:docPartGallery w:val="Page Numbers (Bottom of Page)"/>
        <w:docPartUnique/>
      </w:docPartObj>
    </w:sdtPr>
    <w:sdtContent>
      <w:p w:rsidR="00592D6B" w:rsidRDefault="001256C1">
        <w:pPr>
          <w:pStyle w:val="Pidipagina"/>
          <w:jc w:val="right"/>
        </w:pPr>
        <w:r>
          <w:fldChar w:fldCharType="begin"/>
        </w:r>
        <w:r w:rsidR="00592D6B">
          <w:instrText>PAGE   \* MERGEFORMAT</w:instrText>
        </w:r>
        <w:r>
          <w:fldChar w:fldCharType="separate"/>
        </w:r>
        <w:r w:rsidR="006A2EEC">
          <w:rPr>
            <w:noProof/>
          </w:rPr>
          <w:t>18</w:t>
        </w:r>
        <w:r>
          <w:fldChar w:fldCharType="end"/>
        </w:r>
      </w:p>
    </w:sdtContent>
  </w:sdt>
  <w:p w:rsidR="00592D6B" w:rsidRDefault="00592D6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1256C1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395093"/>
      <w:docPartObj>
        <w:docPartGallery w:val="Page Numbers (Bottom of Page)"/>
        <w:docPartUnique/>
      </w:docPartObj>
    </w:sdtPr>
    <w:sdtContent>
      <w:p w:rsidR="004D7909" w:rsidRDefault="001256C1">
        <w:pPr>
          <w:pStyle w:val="Pidipagina"/>
          <w:jc w:val="right"/>
        </w:pPr>
        <w:r>
          <w:fldChar w:fldCharType="begin"/>
        </w:r>
        <w:r w:rsidR="004D7909">
          <w:instrText>PAGE   \* MERGEFORMAT</w:instrText>
        </w:r>
        <w:r>
          <w:fldChar w:fldCharType="separate"/>
        </w:r>
        <w:r w:rsidR="006A2EEC">
          <w:rPr>
            <w:noProof/>
          </w:rPr>
          <w:t>19</w:t>
        </w:r>
        <w:r>
          <w:fldChar w:fldCharType="end"/>
        </w:r>
      </w:p>
    </w:sdtContent>
  </w:sdt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4C" w:rsidRDefault="00E6764C" w:rsidP="000C31B8">
      <w:pPr>
        <w:spacing w:after="0" w:line="240" w:lineRule="auto"/>
      </w:pPr>
      <w:r>
        <w:separator/>
      </w:r>
    </w:p>
  </w:footnote>
  <w:footnote w:type="continuationSeparator" w:id="0">
    <w:p w:rsidR="00E6764C" w:rsidRDefault="00E6764C" w:rsidP="000C31B8">
      <w:pPr>
        <w:spacing w:after="0" w:line="240" w:lineRule="auto"/>
      </w:pPr>
      <w:r>
        <w:continuationSeparator/>
      </w:r>
    </w:p>
  </w:footnote>
  <w:footnote w:id="1">
    <w:p w:rsidR="00611200" w:rsidRDefault="00611200" w:rsidP="00611200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Regolamento (CE) n. 1005/2008 del Consiglio, del 29 settembre 2008, che istituisce un regime comunitario per prevenire, scoraggiare ed eliminare la pesca illegale, non dichiarata e non regolamentata, che modifica i regolamenti (CEE) n. 2847/93, (CE) n. 1936/2001 e (CE) n. 601/2004 e che abroga i regolamenti (CE) n. 1093/94 e (CE) n. 1447/1999 (GU L 286 del 29.10.2008, pag. 1).</w:t>
      </w:r>
    </w:p>
  </w:footnote>
  <w:footnote w:id="2">
    <w:p w:rsidR="00611200" w:rsidRDefault="00611200" w:rsidP="00611200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Direttiva 2008/99/CE del Parlamento europeo e del Consiglio, del 19 novembre 2008, sulla tutela penale dell’ambiente (GU L 328 del 6.12.2008, pag. 28).</w:t>
      </w:r>
    </w:p>
  </w:footnote>
  <w:footnote w:id="3">
    <w:p w:rsidR="00611200" w:rsidRPr="00611200" w:rsidRDefault="00611200" w:rsidP="00611200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Convenzione elaborata in base all’articolo K.3 del trattato sull’Unione europea relativa alla tutela degli interessi finanziari delle Comunità europee (GU C 316 del 27.11.1995, pag. 49).</w:t>
      </w:r>
    </w:p>
    <w:p w:rsidR="00611200" w:rsidRDefault="00611200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352AC6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52AC6" w:rsidRPr="00AA01ED" w:rsidRDefault="00352AC6" w:rsidP="00352AC6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2AC6" w:rsidRPr="003A2BC1" w:rsidTr="009D3CD2">
      <w:trPr>
        <w:cantSplit/>
        <w:trHeight w:val="293"/>
      </w:trPr>
      <w:tc>
        <w:tcPr>
          <w:tcW w:w="2235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52AC6" w:rsidRPr="00D2420B" w:rsidRDefault="00352AC6" w:rsidP="00352AC6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1256C1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18.2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">
          <v:textbox>
            <w:txbxContent>
              <w:p w:rsidR="00B70499" w:rsidRPr="00483FC7" w:rsidRDefault="005321E4" w:rsidP="00594A89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5321E4" w:rsidRPr="005321E4">
      <w:rPr>
        <w:smallCaps/>
      </w:rPr>
      <w:t xml:space="preserve">GAL Porta a Levante </w:t>
    </w:r>
    <w:proofErr w:type="spellStart"/>
    <w:r w:rsidR="005321E4" w:rsidRPr="005321E4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611200">
      <w:rPr>
        <w:smallCaps/>
      </w:rPr>
      <w:t>c</w:t>
    </w:r>
    <w:r w:rsidR="00455BF8">
      <w:rPr>
        <w:smallCaps/>
      </w:rPr>
      <w:t xml:space="preserve"> – </w:t>
    </w:r>
    <w:r w:rsidR="00611200">
      <w:rPr>
        <w:smallCaps/>
      </w:rPr>
      <w:t>Dichiarazione art. 10 Reg. 508/2014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56C1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52AC6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D7909"/>
    <w:rsid w:val="004E57E7"/>
    <w:rsid w:val="004E7BA0"/>
    <w:rsid w:val="004F7F21"/>
    <w:rsid w:val="00513D93"/>
    <w:rsid w:val="00521569"/>
    <w:rsid w:val="00524986"/>
    <w:rsid w:val="0053090C"/>
    <w:rsid w:val="005321E4"/>
    <w:rsid w:val="00550355"/>
    <w:rsid w:val="0055081A"/>
    <w:rsid w:val="00591EB4"/>
    <w:rsid w:val="00592D6B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2EEC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2732"/>
    <w:rsid w:val="00B55C5D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85AFE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B755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6764C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4452-3BF4-4ACC-ADC5-88234BBF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2018-08-08T17:26:00Z</dcterms:created>
  <dcterms:modified xsi:type="dcterms:W3CDTF">2018-11-02T10:27:00Z</dcterms:modified>
</cp:coreProperties>
</file>